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4192"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主要设备品牌：</w:t>
      </w:r>
    </w:p>
    <w:p w14:paraId="2C2581E9">
      <w:pPr>
        <w:numPr>
          <w:ilvl w:val="0"/>
          <w:numId w:val="2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冷水机组：约克、麦克维尔、开利、特灵等国际四大品牌；</w:t>
      </w:r>
    </w:p>
    <w:p w14:paraId="60C76377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冷却塔：元亨、荏原、金日；</w:t>
      </w:r>
    </w:p>
    <w:p w14:paraId="1FC8727F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循环水泵：凯泉、南方、东方；</w:t>
      </w:r>
    </w:p>
    <w:p w14:paraId="6E179110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水系统附属设备:前卫、胜拓；</w:t>
      </w:r>
    </w:p>
    <w:p w14:paraId="63E82CF7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风机盘管、组空：同冷水主机品牌；</w:t>
      </w:r>
    </w:p>
    <w:p w14:paraId="54C4F1AA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热回收新风机组：海信、环都、清华同方、海尔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；</w:t>
      </w:r>
    </w:p>
    <w:p w14:paraId="59F5062A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多联机、多联机新风：海信、海尔、格力、美的；</w:t>
      </w:r>
    </w:p>
    <w:p w14:paraId="4E44459D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杀菌净化装置：中峙、肯菲特、倍净、利安达；</w:t>
      </w:r>
    </w:p>
    <w:p w14:paraId="16C37E24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其他辅材：</w:t>
      </w:r>
    </w:p>
    <w:p w14:paraId="4541ACB6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钢管采用“天津友发” 、“天津利达” 、“天津华岐”、“正大”品牌产品或同等质量的其它知名可靠品牌（厂家）产品。</w:t>
      </w:r>
    </w:p>
    <w:p w14:paraId="5F0CB201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管道丝接管件及沟槽管件采用“济南迈克”、“潍坊亿佰通”牌或同等质量的其它知名可靠品牌（厂家）产品，且必须经项目实施机构、建设单位、监理单位认可。</w:t>
      </w:r>
    </w:p>
    <w:p w14:paraId="48ABC340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水暖管件及阀门（阀门均为双活结铜球阀）采用“金德”、“金牛”、“伟星”、“迈克”品牌产品或同等质量的其它知名可靠品牌（厂家）产品，且必须经项目实施机构、建设单位、监理单位认可。</w:t>
      </w:r>
    </w:p>
    <w:p w14:paraId="03977816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阀门采用“上海良工”、“上海沪工”品牌产品或同等质量的其它知名可靠品牌（厂家）产品，且必须经项目实施机构、建设单位、监理单位认可。</w:t>
      </w:r>
    </w:p>
    <w:p w14:paraId="5DEA5CAF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其他未列明品牌的材料、设备均采用国标合格产品，必须达到验收合格条件，且必须经项目实施机构、建设单位、监理单位认可。</w:t>
      </w:r>
    </w:p>
    <w:p w14:paraId="1F155E14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具体设备型号规格见清单描述，详细要求见图纸。</w:t>
      </w:r>
    </w:p>
    <w:p w14:paraId="4C227C13">
      <w:pPr>
        <w:numPr>
          <w:ilvl w:val="0"/>
          <w:numId w:val="3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设备需满足智能化要求的各种联动功能。</w:t>
      </w:r>
    </w:p>
    <w:p w14:paraId="2667C018"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新风系统干蒸汽加湿取消。</w:t>
      </w:r>
    </w:p>
    <w:p w14:paraId="5686325B"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清单中已包含从空调机房至锅炉房的过渡季节所使用的管道及安装；</w:t>
      </w:r>
    </w:p>
    <w:p w14:paraId="39681650">
      <w:pPr>
        <w:numPr>
          <w:ilvl w:val="0"/>
          <w:numId w:val="0"/>
        </w:num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三、具体品牌确定，待单位中标后同甲方、监理共同确定。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17E90"/>
    <w:multiLevelType w:val="singleLevel"/>
    <w:tmpl w:val="F3F17E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76BDB7"/>
    <w:multiLevelType w:val="singleLevel"/>
    <w:tmpl w:val="2976BDB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BBE4B4"/>
    <w:multiLevelType w:val="singleLevel"/>
    <w:tmpl w:val="71BBE4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1B53"/>
    <w:rsid w:val="0A612EAD"/>
    <w:rsid w:val="2A42569F"/>
    <w:rsid w:val="2CA4215F"/>
    <w:rsid w:val="7BD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597</Characters>
  <Lines>0</Lines>
  <Paragraphs>0</Paragraphs>
  <TotalTime>26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2025-01-13T09:04:00Z</dcterms:created>
  <dc:creator>Administrator</dc:creator>
  <cp:lastModifiedBy>徐国辉</cp:lastModifiedBy>
  <dcterms:modified xsi:type="dcterms:W3CDTF">2025-01-21T04:13:45Z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eyJoZGlkIjoiNjYzMzE5YTAyNDgxMDE4NGVjMjg1ZjA5M2U3M2ZiYjAiLCJ1c2VySWQiOiIzMjI0ODU0MTkifQ==</vt:lpwstr>
  </property>
  <property fmtid="{D5CDD505-2E9C-101B-9397-08002B2CF9AE}" pid="4" name="ICV">
    <vt:lpwstr>A37CCDB19ED8458F836971B3301E85B0_12</vt:lpwstr>
  </property>
</Properties>
</file>